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0"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0001825170</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703-848-8600</w:t>
      </w:r>
    </w:p>
    <w:p>
      <w:pPr>
        <w:spacing w:after="0" w:line="4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Kang Andrew</w:t>
      </w:r>
    </w:p>
    <w:p>
      <w:pPr>
        <w:spacing w:after="0" w:line="44" w:lineRule="exact"/>
        <w:rPr>
          <w:sz w:val="24"/>
          <w:szCs w:val="24"/>
          <w:color w:val="auto"/>
        </w:rPr>
      </w:pPr>
    </w:p>
    <w:p>
      <w:pPr>
        <w:sectPr>
          <w:pgSz w:w="11900" w:h="16838" w:orient="portrait"/>
          <w:cols w:equalWidth="0" w:num="2">
            <w:col w:w="6240" w:space="720"/>
            <w:col w:w="4280"/>
          </w:cols>
          <w:pgMar w:left="320" w:top="261" w:right="339" w:bottom="0"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Officer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0" w:gutter="0" w:footer="0" w:header="0"/>
          <w:type w:val="continuous"/>
        </w:sectPr>
      </w:pPr>
    </w:p>
    <w:p>
      <w:pPr>
        <w:spacing w:after="0" w:line="353"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spacing w:after="0"/>
              <w:rPr>
                <w:sz w:val="21"/>
                <w:szCs w:val="21"/>
                <w:color w:val="auto"/>
              </w:rPr>
            </w:pPr>
          </w:p>
        </w:tc>
        <w:tc>
          <w:tcPr>
            <w:tcW w:w="2400" w:type="dxa"/>
            <w:vAlign w:val="bottom"/>
          </w:tcPr>
          <w:p>
            <w:pPr>
              <w:spacing w:after="0"/>
              <w:rPr>
                <w:sz w:val="21"/>
                <w:szCs w:val="21"/>
                <w:color w:val="auto"/>
              </w:rPr>
            </w:pPr>
          </w:p>
        </w:tc>
        <w:tc>
          <w:tcPr>
            <w:tcW w:w="13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140" w:type="dxa"/>
            <w:vAlign w:val="bottom"/>
            <w:vMerge w:val="restart"/>
          </w:tcPr>
          <w:p>
            <w:pPr>
              <w:jc w:val="center"/>
              <w:ind w:left="92"/>
              <w:spacing w:after="0"/>
              <w:rPr>
                <w:sz w:val="20"/>
                <w:szCs w:val="20"/>
                <w:color w:val="auto"/>
              </w:rPr>
            </w:pPr>
            <w:r>
              <w:rPr>
                <w:rFonts w:ascii="Times New Roman" w:cs="Times New Roman" w:eastAsia="Times New Roman" w:hAnsi="Times New Roman"/>
                <w:sz w:val="22"/>
                <w:szCs w:val="22"/>
                <w:b w:val="1"/>
                <w:bCs w:val="1"/>
                <w:color w:val="auto"/>
                <w:w w:val="97"/>
              </w:rPr>
              <w:t>Aggregate</w:t>
            </w:r>
          </w:p>
        </w:tc>
        <w:tc>
          <w:tcPr>
            <w:tcW w:w="0" w:type="dxa"/>
            <w:vAlign w:val="bottom"/>
          </w:tcPr>
          <w:p>
            <w:pPr>
              <w:spacing w:after="0"/>
              <w:rPr>
                <w:sz w:val="1"/>
                <w:szCs w:val="1"/>
                <w:color w:val="auto"/>
              </w:rPr>
            </w:pPr>
          </w:p>
        </w:tc>
      </w:tr>
      <w:tr>
        <w:trPr>
          <w:trHeight w:val="121"/>
        </w:trPr>
        <w:tc>
          <w:tcPr>
            <w:tcW w:w="2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400" w:type="dxa"/>
            <w:vAlign w:val="bottom"/>
            <w:vMerge w:val="restart"/>
          </w:tcPr>
          <w:p>
            <w:pPr>
              <w:ind w:left="32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w:t>
            </w:r>
          </w:p>
        </w:tc>
        <w:tc>
          <w:tcPr>
            <w:tcW w:w="13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14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2320" w:type="dxa"/>
            <w:vAlign w:val="bottom"/>
            <w:vMerge w:val="continue"/>
          </w:tcPr>
          <w:p>
            <w:pPr>
              <w:spacing w:after="0"/>
              <w:rPr>
                <w:sz w:val="10"/>
                <w:szCs w:val="10"/>
                <w:color w:val="auto"/>
              </w:rPr>
            </w:pPr>
          </w:p>
        </w:tc>
        <w:tc>
          <w:tcPr>
            <w:tcW w:w="2400" w:type="dxa"/>
            <w:vAlign w:val="bottom"/>
            <w:vMerge w:val="continue"/>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vMerge w:val="restart"/>
          </w:tcPr>
          <w:p>
            <w:pPr>
              <w:jc w:val="center"/>
              <w:ind w:left="92"/>
              <w:spacing w:after="0" w:line="243" w:lineRule="exact"/>
              <w:rPr>
                <w:sz w:val="20"/>
                <w:szCs w:val="20"/>
                <w:color w:val="auto"/>
              </w:rPr>
            </w:pPr>
            <w:r>
              <w:rPr>
                <w:rFonts w:ascii="Times New Roman" w:cs="Times New Roman" w:eastAsia="Times New Roman" w:hAnsi="Times New Roman"/>
                <w:sz w:val="22"/>
                <w:szCs w:val="22"/>
                <w:b w:val="1"/>
                <w:bCs w:val="1"/>
                <w:color w:val="auto"/>
                <w:w w:val="98"/>
              </w:rPr>
              <w:t>Market</w:t>
            </w:r>
          </w:p>
        </w:tc>
        <w:tc>
          <w:tcPr>
            <w:tcW w:w="0" w:type="dxa"/>
            <w:vAlign w:val="bottom"/>
          </w:tcPr>
          <w:p>
            <w:pPr>
              <w:spacing w:after="0"/>
              <w:rPr>
                <w:sz w:val="1"/>
                <w:szCs w:val="1"/>
                <w:color w:val="auto"/>
              </w:rPr>
            </w:pPr>
          </w:p>
        </w:tc>
      </w:tr>
      <w:tr>
        <w:trPr>
          <w:trHeight w:val="121"/>
        </w:trPr>
        <w:tc>
          <w:tcPr>
            <w:tcW w:w="2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400" w:type="dxa"/>
            <w:vAlign w:val="bottom"/>
            <w:vMerge w:val="restart"/>
          </w:tcPr>
          <w:p>
            <w:pPr>
              <w:ind w:left="800"/>
              <w:spacing w:after="0" w:line="243" w:lineRule="exact"/>
              <w:rPr>
                <w:sz w:val="20"/>
                <w:szCs w:val="20"/>
                <w:color w:val="auto"/>
              </w:rPr>
            </w:pPr>
            <w:r>
              <w:rPr>
                <w:rFonts w:ascii="Times New Roman" w:cs="Times New Roman" w:eastAsia="Times New Roman" w:hAnsi="Times New Roman"/>
                <w:sz w:val="22"/>
                <w:szCs w:val="22"/>
                <w:b w:val="1"/>
                <w:bCs w:val="1"/>
                <w:color w:val="auto"/>
              </w:rPr>
              <w:t>the Broker</w:t>
            </w:r>
          </w:p>
        </w:tc>
        <w:tc>
          <w:tcPr>
            <w:tcW w:w="1300" w:type="dxa"/>
            <w:vAlign w:val="bottom"/>
            <w:vMerge w:val="restart"/>
          </w:tcPr>
          <w:p>
            <w:pPr>
              <w:jc w:val="center"/>
              <w:ind w:left="12"/>
              <w:spacing w:after="0" w:line="243" w:lineRule="exact"/>
              <w:rPr>
                <w:sz w:val="20"/>
                <w:szCs w:val="20"/>
                <w:color w:val="auto"/>
              </w:rPr>
            </w:pPr>
            <w:r>
              <w:rPr>
                <w:rFonts w:ascii="Times New Roman" w:cs="Times New Roman" w:eastAsia="Times New Roman" w:hAnsi="Times New Roman"/>
                <w:sz w:val="22"/>
                <w:szCs w:val="22"/>
                <w:b w:val="1"/>
                <w:bCs w:val="1"/>
                <w:color w:val="auto"/>
                <w:w w:val="98"/>
              </w:rPr>
              <w:t>Other Units</w:t>
            </w:r>
          </w:p>
        </w:tc>
        <w:tc>
          <w:tcPr>
            <w:tcW w:w="114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2320" w:type="dxa"/>
            <w:vAlign w:val="bottom"/>
            <w:vMerge w:val="continue"/>
          </w:tcPr>
          <w:p>
            <w:pPr>
              <w:spacing w:after="0"/>
              <w:rPr>
                <w:sz w:val="10"/>
                <w:szCs w:val="10"/>
                <w:color w:val="auto"/>
              </w:rPr>
            </w:pPr>
          </w:p>
        </w:tc>
        <w:tc>
          <w:tcPr>
            <w:tcW w:w="2400" w:type="dxa"/>
            <w:vAlign w:val="bottom"/>
            <w:vMerge w:val="continue"/>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vMerge w:val="restart"/>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4"/>
              </w:rPr>
              <w:t>Value</w:t>
            </w:r>
          </w:p>
        </w:tc>
        <w:tc>
          <w:tcPr>
            <w:tcW w:w="0" w:type="dxa"/>
            <w:vAlign w:val="bottom"/>
          </w:tcPr>
          <w:p>
            <w:pPr>
              <w:spacing w:after="0"/>
              <w:rPr>
                <w:sz w:val="1"/>
                <w:szCs w:val="1"/>
                <w:color w:val="auto"/>
              </w:rPr>
            </w:pPr>
          </w:p>
        </w:tc>
      </w:tr>
      <w:tr>
        <w:trPr>
          <w:trHeight w:val="165"/>
        </w:trPr>
        <w:tc>
          <w:tcPr>
            <w:tcW w:w="2320" w:type="dxa"/>
            <w:vAlign w:val="bottom"/>
          </w:tcPr>
          <w:p>
            <w:pPr>
              <w:spacing w:after="0"/>
              <w:rPr>
                <w:sz w:val="14"/>
                <w:szCs w:val="14"/>
                <w:color w:val="auto"/>
              </w:rPr>
            </w:pPr>
          </w:p>
        </w:tc>
        <w:tc>
          <w:tcPr>
            <w:tcW w:w="2400" w:type="dxa"/>
            <w:vAlign w:val="bottom"/>
          </w:tcPr>
          <w:p>
            <w:pPr>
              <w:spacing w:after="0"/>
              <w:rPr>
                <w:sz w:val="14"/>
                <w:szCs w:val="14"/>
                <w:color w:val="auto"/>
              </w:rPr>
            </w:pPr>
          </w:p>
        </w:tc>
        <w:tc>
          <w:tcPr>
            <w:tcW w:w="130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To Be Sold</w:t>
            </w:r>
          </w:p>
        </w:tc>
        <w:tc>
          <w:tcPr>
            <w:tcW w:w="114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2320" w:type="dxa"/>
            <w:vAlign w:val="bottom"/>
          </w:tcPr>
          <w:p>
            <w:pPr>
              <w:spacing w:after="0"/>
              <w:rPr>
                <w:sz w:val="10"/>
                <w:szCs w:val="10"/>
                <w:color w:val="auto"/>
              </w:rPr>
            </w:pPr>
          </w:p>
        </w:tc>
        <w:tc>
          <w:tcPr>
            <w:tcW w:w="2400" w:type="dxa"/>
            <w:vAlign w:val="bottom"/>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2320" w:type="dxa"/>
            <w:vAlign w:val="bottom"/>
          </w:tcPr>
          <w:p>
            <w:pPr>
              <w:spacing w:after="0"/>
              <w:rPr>
                <w:sz w:val="22"/>
                <w:szCs w:val="22"/>
                <w:color w:val="auto"/>
              </w:rPr>
            </w:pPr>
          </w:p>
        </w:tc>
        <w:tc>
          <w:tcPr>
            <w:tcW w:w="24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1300" w:type="dxa"/>
            <w:vAlign w:val="bottom"/>
          </w:tcPr>
          <w:p>
            <w:pPr>
              <w:spacing w:after="0"/>
              <w:rPr>
                <w:sz w:val="22"/>
                <w:szCs w:val="22"/>
                <w:color w:val="auto"/>
              </w:rPr>
            </w:pPr>
          </w:p>
        </w:tc>
        <w:tc>
          <w:tcPr>
            <w:tcW w:w="114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1300" w:type="dxa"/>
            <w:vAlign w:val="bottom"/>
          </w:tcPr>
          <w:p>
            <w:pPr>
              <w:spacing w:after="0"/>
              <w:rPr>
                <w:sz w:val="21"/>
                <w:szCs w:val="21"/>
                <w:color w:val="auto"/>
              </w:rPr>
            </w:pPr>
          </w:p>
        </w:tc>
        <w:tc>
          <w:tcPr>
            <w:tcW w:w="114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1300" w:type="dxa"/>
            <w:vAlign w:val="bottom"/>
            <w:vMerge w:val="restart"/>
          </w:tcPr>
          <w:p>
            <w:pPr>
              <w:jc w:val="right"/>
              <w:ind w:right="752"/>
              <w:spacing w:after="0"/>
              <w:rPr>
                <w:sz w:val="20"/>
                <w:szCs w:val="20"/>
                <w:color w:val="auto"/>
              </w:rPr>
            </w:pPr>
            <w:r>
              <w:rPr>
                <w:rFonts w:ascii="Times New Roman" w:cs="Times New Roman" w:eastAsia="Times New Roman" w:hAnsi="Times New Roman"/>
                <w:sz w:val="22"/>
                <w:szCs w:val="22"/>
                <w:color w:val="auto"/>
              </w:rPr>
              <w:t>209</w:t>
            </w:r>
          </w:p>
        </w:tc>
        <w:tc>
          <w:tcPr>
            <w:tcW w:w="1140" w:type="dxa"/>
            <w:vAlign w:val="bottom"/>
            <w:vMerge w:val="restart"/>
          </w:tcPr>
          <w:p>
            <w:pPr>
              <w:jc w:val="right"/>
              <w:ind w:right="72"/>
              <w:spacing w:after="0"/>
              <w:rPr>
                <w:sz w:val="20"/>
                <w:szCs w:val="20"/>
                <w:color w:val="auto"/>
              </w:rPr>
            </w:pPr>
            <w:r>
              <w:rPr>
                <w:rFonts w:ascii="Times New Roman" w:cs="Times New Roman" w:eastAsia="Times New Roman" w:hAnsi="Times New Roman"/>
                <w:sz w:val="22"/>
                <w:szCs w:val="22"/>
                <w:color w:val="auto"/>
              </w:rPr>
              <w:t>306268.60</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4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1300" w:type="dxa"/>
            <w:vAlign w:val="bottom"/>
            <w:vMerge w:val="continue"/>
          </w:tcPr>
          <w:p>
            <w:pPr>
              <w:spacing w:after="0"/>
              <w:rPr>
                <w:sz w:val="13"/>
                <w:szCs w:val="13"/>
                <w:color w:val="auto"/>
              </w:rPr>
            </w:pPr>
          </w:p>
        </w:tc>
        <w:tc>
          <w:tcPr>
            <w:tcW w:w="114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400" w:type="dxa"/>
            <w:vAlign w:val="bottom"/>
            <w:vMerge w:val="continue"/>
          </w:tcPr>
          <w:p>
            <w:pPr>
              <w:spacing w:after="0"/>
              <w:rPr>
                <w:sz w:val="7"/>
                <w:szCs w:val="7"/>
                <w:color w:val="auto"/>
              </w:rPr>
            </w:pPr>
          </w:p>
        </w:tc>
        <w:tc>
          <w:tcPr>
            <w:tcW w:w="1300" w:type="dxa"/>
            <w:vAlign w:val="bottom"/>
          </w:tcPr>
          <w:p>
            <w:pPr>
              <w:spacing w:after="0"/>
              <w:rPr>
                <w:sz w:val="7"/>
                <w:szCs w:val="7"/>
                <w:color w:val="auto"/>
              </w:rPr>
            </w:pPr>
          </w:p>
        </w:tc>
        <w:tc>
          <w:tcPr>
            <w:tcW w:w="114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1300" w:type="dxa"/>
            <w:vAlign w:val="bottom"/>
          </w:tcPr>
          <w:p>
            <w:pPr>
              <w:spacing w:after="0"/>
              <w:rPr>
                <w:sz w:val="21"/>
                <w:szCs w:val="21"/>
                <w:color w:val="auto"/>
              </w:rPr>
            </w:pPr>
          </w:p>
        </w:tc>
        <w:tc>
          <w:tcPr>
            <w:tcW w:w="114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4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1300" w:type="dxa"/>
            <w:vAlign w:val="bottom"/>
          </w:tcPr>
          <w:p>
            <w:pPr>
              <w:spacing w:after="0"/>
              <w:rPr>
                <w:sz w:val="24"/>
                <w:szCs w:val="24"/>
                <w:color w:val="auto"/>
              </w:rPr>
            </w:pPr>
          </w:p>
        </w:tc>
        <w:tc>
          <w:tcPr>
            <w:tcW w:w="114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2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2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1"/>
        </w:trPr>
        <w:tc>
          <w:tcPr>
            <w:tcW w:w="12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20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4"/>
        </w:trPr>
        <w:tc>
          <w:tcPr>
            <w:tcW w:w="1200" w:type="dxa"/>
            <w:vAlign w:val="bottom"/>
          </w:tcPr>
          <w:p>
            <w:pPr>
              <w:jc w:val="right"/>
              <w:ind w:right="232"/>
              <w:spacing w:after="0"/>
              <w:rPr>
                <w:sz w:val="20"/>
                <w:szCs w:val="20"/>
                <w:color w:val="auto"/>
              </w:rPr>
            </w:pPr>
            <w:r>
              <w:rPr>
                <w:rFonts w:ascii="Times New Roman" w:cs="Times New Roman" w:eastAsia="Times New Roman" w:hAnsi="Times New Roman"/>
                <w:sz w:val="22"/>
                <w:szCs w:val="22"/>
                <w:color w:val="auto"/>
                <w:w w:val="95"/>
              </w:rPr>
              <w:t>15773406</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06/17/2024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7200" w:space="220"/>
            <w:col w:w="3820"/>
          </w:cols>
          <w:pgMar w:left="320" w:top="261" w:right="339" w:bottom="0"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To Be Sold</w:t>
      </w:r>
    </w:p>
    <w:p>
      <w:pPr>
        <w:sectPr>
          <w:pgSz w:w="11900" w:h="16838" w:orient="portrait"/>
          <w:cols w:equalWidth="0" w:num="1">
            <w:col w:w="11240"/>
          </w:cols>
          <w:pgMar w:left="320" w:top="261" w:right="339" w:bottom="0" w:gutter="0" w:footer="0" w:header="0"/>
          <w:type w:val="continuous"/>
        </w:sectPr>
      </w:pPr>
    </w:p>
    <w:p>
      <w:pPr>
        <w:spacing w:after="0" w:line="363" w:lineRule="exact"/>
        <w:rPr>
          <w:sz w:val="24"/>
          <w:szCs w:val="24"/>
          <w:color w:val="auto"/>
        </w:rPr>
      </w:pPr>
    </w:p>
    <w:p>
      <w:pPr>
        <w:ind w:left="240"/>
        <w:spacing w:after="0"/>
        <w:tabs>
          <w:tab w:leader="none" w:pos="1560" w:val="left"/>
          <w:tab w:leader="none" w:pos="2920" w:val="left"/>
          <w:tab w:leader="none" w:pos="4560" w:val="left"/>
          <w:tab w:leader="none" w:pos="5880" w:val="left"/>
          <w:tab w:leader="none" w:pos="6460" w:val="left"/>
          <w:tab w:leader="none" w:pos="7300" w:val="left"/>
          <w:tab w:leader="none" w:pos="8620" w:val="left"/>
          <w:tab w:leader="none" w:pos="9900" w:val="left"/>
        </w:tabs>
        <w:rPr>
          <w:sz w:val="20"/>
          <w:szCs w:val="20"/>
          <w:color w:val="auto"/>
        </w:rPr>
      </w:pPr>
      <w:r>
        <w:rPr>
          <w:rFonts w:ascii="Times New Roman" w:cs="Times New Roman" w:eastAsia="Times New Roman" w:hAnsi="Times New Roman"/>
          <w:sz w:val="22"/>
          <w:szCs w:val="22"/>
          <w:b w:val="1"/>
          <w:bCs w:val="1"/>
          <w:color w:val="auto"/>
        </w:rPr>
        <w:t>Title of the</w:t>
        <w:tab/>
        <w:t>Date you</w:t>
      </w:r>
      <w:r>
        <w:rPr>
          <w:sz w:val="20"/>
          <w:szCs w:val="20"/>
          <w:color w:val="auto"/>
        </w:rPr>
        <w:tab/>
      </w:r>
      <w:r>
        <w:rPr>
          <w:rFonts w:ascii="Times New Roman" w:cs="Times New Roman" w:eastAsia="Times New Roman" w:hAnsi="Times New Roman"/>
          <w:sz w:val="22"/>
          <w:szCs w:val="22"/>
          <w:b w:val="1"/>
          <w:bCs w:val="1"/>
          <w:color w:val="auto"/>
        </w:rPr>
        <w:t>Nature of</w:t>
      </w:r>
      <w:r>
        <w:rPr>
          <w:sz w:val="20"/>
          <w:szCs w:val="20"/>
          <w:color w:val="auto"/>
        </w:rPr>
        <w:tab/>
      </w:r>
      <w:r>
        <w:rPr>
          <w:rFonts w:ascii="Times New Roman" w:cs="Times New Roman" w:eastAsia="Times New Roman" w:hAnsi="Times New Roman"/>
          <w:sz w:val="22"/>
          <w:szCs w:val="22"/>
          <w:b w:val="1"/>
          <w:bCs w:val="1"/>
          <w:color w:val="auto"/>
        </w:rPr>
        <w:t>Name of</w:t>
      </w:r>
      <w:r>
        <w:rPr>
          <w:sz w:val="20"/>
          <w:szCs w:val="20"/>
          <w:color w:val="auto"/>
        </w:rPr>
        <w:tab/>
      </w:r>
      <w:r>
        <w:rPr>
          <w:rFonts w:ascii="Times New Roman" w:cs="Times New Roman" w:eastAsia="Times New Roman" w:hAnsi="Times New Roman"/>
          <w:sz w:val="22"/>
          <w:szCs w:val="22"/>
          <w:b w:val="1"/>
          <w:bCs w:val="1"/>
          <w:color w:val="auto"/>
        </w:rPr>
        <w:t>Is</w:t>
      </w:r>
      <w:r>
        <w:rPr>
          <w:sz w:val="20"/>
          <w:szCs w:val="20"/>
          <w:color w:val="auto"/>
        </w:rPr>
        <w:tab/>
      </w:r>
      <w:r>
        <w:rPr>
          <w:rFonts w:ascii="Times New Roman" w:cs="Times New Roman" w:eastAsia="Times New Roman" w:hAnsi="Times New Roman"/>
          <w:sz w:val="22"/>
          <w:szCs w:val="22"/>
          <w:b w:val="1"/>
          <w:bCs w:val="1"/>
          <w:color w:val="auto"/>
        </w:rPr>
        <w:t>Date</w:t>
      </w:r>
      <w:r>
        <w:rPr>
          <w:sz w:val="20"/>
          <w:szCs w:val="20"/>
          <w:color w:val="auto"/>
        </w:rPr>
        <w:tab/>
      </w:r>
      <w:r>
        <w:rPr>
          <w:rFonts w:ascii="Times New Roman" w:cs="Times New Roman" w:eastAsia="Times New Roman" w:hAnsi="Times New Roman"/>
          <w:sz w:val="22"/>
          <w:szCs w:val="22"/>
          <w:b w:val="1"/>
          <w:bCs w:val="1"/>
          <w:color w:val="auto"/>
        </w:rPr>
        <w:t>Amount of</w:t>
        <w:tab/>
        <w:t>Date of</w:t>
      </w:r>
      <w:r>
        <w:rPr>
          <w:sz w:val="20"/>
          <w:szCs w:val="20"/>
          <w:color w:val="auto"/>
        </w:rPr>
        <w:tab/>
      </w:r>
      <w:r>
        <w:rPr>
          <w:rFonts w:ascii="Times New Roman" w:cs="Times New Roman" w:eastAsia="Times New Roman" w:hAnsi="Times New Roman"/>
          <w:sz w:val="21"/>
          <w:szCs w:val="21"/>
          <w:b w:val="1"/>
          <w:bCs w:val="1"/>
          <w:color w:val="auto"/>
        </w:rPr>
        <w:t>Nature of</w:t>
      </w:r>
    </w:p>
    <w:p>
      <w:pPr>
        <w:sectPr>
          <w:pgSz w:w="11900" w:h="16838" w:orient="portrait"/>
          <w:cols w:equalWidth="0" w:num="1">
            <w:col w:w="11240"/>
          </w:cols>
          <w:pgMar w:left="320" w:top="261" w:right="339" w:bottom="0" w:gutter="0" w:footer="0" w:header="0"/>
          <w:type w:val="continuous"/>
        </w:sectPr>
      </w:pPr>
    </w:p>
    <w:bookmarkStart w:id="1" w:name="page2"/>
    <w:bookmarkEnd w:id="1"/>
    <w:tbl>
      <w:tblPr>
        <w:tblLayout w:type="fixed"/>
        <w:tblInd w:w="40" w:type="dxa"/>
        <w:tblCellMar>
          <w:top w:w="0" w:type="dxa"/>
          <w:left w:w="0" w:type="dxa"/>
          <w:bottom w:w="0" w:type="dxa"/>
          <w:right w:w="0" w:type="dxa"/>
        </w:tblCellMar>
      </w:tblPr>
      <w:tr>
        <w:trPr>
          <w:trHeight w:val="253"/>
        </w:trPr>
        <w:tc>
          <w:tcPr>
            <w:tcW w:w="1220" w:type="dxa"/>
            <w:vAlign w:val="bottom"/>
          </w:tcPr>
          <w:p>
            <w:pPr>
              <w:ind w:left="460"/>
              <w:spacing w:after="0"/>
              <w:rPr>
                <w:sz w:val="20"/>
                <w:szCs w:val="20"/>
                <w:color w:val="auto"/>
              </w:rPr>
            </w:pPr>
            <w:r>
              <w:rPr>
                <w:rFonts w:ascii="Times New Roman" w:cs="Times New Roman" w:eastAsia="Times New Roman" w:hAnsi="Times New Roman"/>
                <w:sz w:val="22"/>
                <w:szCs w:val="22"/>
                <w:b w:val="1"/>
                <w:bCs w:val="1"/>
                <w:color w:val="auto"/>
              </w:rPr>
              <w:t>Class</w:t>
            </w:r>
          </w:p>
        </w:tc>
        <w:tc>
          <w:tcPr>
            <w:tcW w:w="1360" w:type="dxa"/>
            <w:vAlign w:val="bottom"/>
          </w:tcPr>
          <w:p>
            <w:pPr>
              <w:ind w:left="300"/>
              <w:spacing w:after="0"/>
              <w:rPr>
                <w:sz w:val="20"/>
                <w:szCs w:val="20"/>
                <w:color w:val="auto"/>
              </w:rPr>
            </w:pPr>
            <w:r>
              <w:rPr>
                <w:rFonts w:ascii="Times New Roman" w:cs="Times New Roman" w:eastAsia="Times New Roman" w:hAnsi="Times New Roman"/>
                <w:sz w:val="22"/>
                <w:szCs w:val="22"/>
                <w:b w:val="1"/>
                <w:bCs w:val="1"/>
                <w:color w:val="auto"/>
              </w:rPr>
              <w:t>Acquired</w:t>
            </w:r>
          </w:p>
        </w:tc>
        <w:tc>
          <w:tcPr>
            <w:tcW w:w="1460" w:type="dxa"/>
            <w:vAlign w:val="bottom"/>
          </w:tcPr>
          <w:p>
            <w:pPr>
              <w:ind w:left="220"/>
              <w:spacing w:after="0"/>
              <w:rPr>
                <w:sz w:val="20"/>
                <w:szCs w:val="20"/>
                <w:color w:val="auto"/>
              </w:rPr>
            </w:pPr>
            <w:r>
              <w:rPr>
                <w:rFonts w:ascii="Times New Roman" w:cs="Times New Roman" w:eastAsia="Times New Roman" w:hAnsi="Times New Roman"/>
                <w:sz w:val="22"/>
                <w:szCs w:val="22"/>
                <w:b w:val="1"/>
                <w:bCs w:val="1"/>
                <w:color w:val="auto"/>
              </w:rPr>
              <w:t>Acquisition</w:t>
            </w: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Person from</w:t>
            </w:r>
          </w:p>
        </w:tc>
        <w:tc>
          <w:tcPr>
            <w:tcW w:w="6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this</w:t>
            </w:r>
          </w:p>
        </w:tc>
        <w:tc>
          <w:tcPr>
            <w:tcW w:w="9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Donor</w:t>
            </w:r>
          </w:p>
        </w:tc>
        <w:tc>
          <w:tcPr>
            <w:tcW w:w="1220" w:type="dxa"/>
            <w:vAlign w:val="bottom"/>
          </w:tcPr>
          <w:p>
            <w:pPr>
              <w:ind w:left="200"/>
              <w:spacing w:after="0"/>
              <w:rPr>
                <w:sz w:val="20"/>
                <w:szCs w:val="20"/>
                <w:color w:val="auto"/>
              </w:rPr>
            </w:pPr>
            <w:r>
              <w:rPr>
                <w:rFonts w:ascii="Times New Roman" w:cs="Times New Roman" w:eastAsia="Times New Roman" w:hAnsi="Times New Roman"/>
                <w:sz w:val="22"/>
                <w:szCs w:val="22"/>
                <w:b w:val="1"/>
                <w:bCs w:val="1"/>
                <w:color w:val="auto"/>
              </w:rPr>
              <w:t>Securities</w:t>
            </w:r>
          </w:p>
        </w:tc>
        <w:tc>
          <w:tcPr>
            <w:tcW w:w="11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Payment</w:t>
            </w:r>
          </w:p>
        </w:tc>
        <w:tc>
          <w:tcPr>
            <w:tcW w:w="1360" w:type="dxa"/>
            <w:vAlign w:val="bottom"/>
          </w:tcPr>
          <w:p>
            <w:pPr>
              <w:ind w:left="380"/>
              <w:spacing w:after="0"/>
              <w:rPr>
                <w:sz w:val="20"/>
                <w:szCs w:val="20"/>
                <w:color w:val="auto"/>
              </w:rPr>
            </w:pPr>
            <w:r>
              <w:rPr>
                <w:rFonts w:ascii="Times New Roman" w:cs="Times New Roman" w:eastAsia="Times New Roman" w:hAnsi="Times New Roman"/>
                <w:sz w:val="22"/>
                <w:szCs w:val="22"/>
                <w:b w:val="1"/>
                <w:bCs w:val="1"/>
                <w:color w:val="auto"/>
                <w:w w:val="96"/>
              </w:rPr>
              <w:t>Payment *</w:t>
            </w:r>
          </w:p>
        </w:tc>
        <w:tc>
          <w:tcPr>
            <w:tcW w:w="0" w:type="dxa"/>
            <w:vAlign w:val="bottom"/>
          </w:tcPr>
          <w:p>
            <w:pPr>
              <w:spacing w:after="0"/>
              <w:rPr>
                <w:sz w:val="1"/>
                <w:szCs w:val="1"/>
                <w:color w:val="auto"/>
              </w:rPr>
            </w:pPr>
          </w:p>
        </w:tc>
      </w:tr>
      <w:tr>
        <w:trPr>
          <w:trHeight w:val="243"/>
        </w:trPr>
        <w:tc>
          <w:tcPr>
            <w:tcW w:w="1220" w:type="dxa"/>
            <w:vAlign w:val="bottom"/>
          </w:tcPr>
          <w:p>
            <w:pPr>
              <w:spacing w:after="0"/>
              <w:rPr>
                <w:sz w:val="21"/>
                <w:szCs w:val="21"/>
                <w:color w:val="auto"/>
              </w:rPr>
            </w:pPr>
          </w:p>
        </w:tc>
        <w:tc>
          <w:tcPr>
            <w:tcW w:w="1360" w:type="dxa"/>
            <w:vAlign w:val="bottom"/>
          </w:tcPr>
          <w:p>
            <w:pPr>
              <w:spacing w:after="0"/>
              <w:rPr>
                <w:sz w:val="21"/>
                <w:szCs w:val="21"/>
                <w:color w:val="auto"/>
              </w:rPr>
            </w:pPr>
          </w:p>
        </w:tc>
        <w:tc>
          <w:tcPr>
            <w:tcW w:w="1460" w:type="dxa"/>
            <w:vAlign w:val="bottom"/>
          </w:tcPr>
          <w:p>
            <w:pPr>
              <w:ind w:left="200"/>
              <w:spacing w:after="0" w:line="243" w:lineRule="exact"/>
              <w:rPr>
                <w:sz w:val="20"/>
                <w:szCs w:val="20"/>
                <w:color w:val="auto"/>
              </w:rPr>
            </w:pPr>
            <w:r>
              <w:rPr>
                <w:rFonts w:ascii="Times New Roman" w:cs="Times New Roman" w:eastAsia="Times New Roman" w:hAnsi="Times New Roman"/>
                <w:sz w:val="22"/>
                <w:szCs w:val="22"/>
                <w:b w:val="1"/>
                <w:bCs w:val="1"/>
                <w:color w:val="auto"/>
              </w:rPr>
              <w:t>Transaction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Whom</w:t>
            </w:r>
          </w:p>
        </w:tc>
        <w:tc>
          <w:tcPr>
            <w:tcW w:w="6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0"/>
              </w:rPr>
              <w:t>a</w:t>
            </w:r>
          </w:p>
        </w:tc>
        <w:tc>
          <w:tcPr>
            <w:tcW w:w="9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20" w:type="dxa"/>
            <w:vAlign w:val="bottom"/>
          </w:tcPr>
          <w:p>
            <w:pPr>
              <w:ind w:left="220"/>
              <w:spacing w:after="0" w:line="243" w:lineRule="exact"/>
              <w:rPr>
                <w:sz w:val="20"/>
                <w:szCs w:val="20"/>
                <w:color w:val="auto"/>
              </w:rPr>
            </w:pPr>
            <w:r>
              <w:rPr>
                <w:rFonts w:ascii="Times New Roman" w:cs="Times New Roman" w:eastAsia="Times New Roman" w:hAnsi="Times New Roman"/>
                <w:sz w:val="22"/>
                <w:szCs w:val="22"/>
                <w:b w:val="1"/>
                <w:bCs w:val="1"/>
                <w:color w:val="auto"/>
              </w:rPr>
              <w:t>Acquired</w:t>
            </w:r>
          </w:p>
        </w:tc>
        <w:tc>
          <w:tcPr>
            <w:tcW w:w="1120" w:type="dxa"/>
            <w:vAlign w:val="bottom"/>
          </w:tcPr>
          <w:p>
            <w:pPr>
              <w:spacing w:after="0"/>
              <w:rPr>
                <w:sz w:val="21"/>
                <w:szCs w:val="21"/>
                <w:color w:val="auto"/>
              </w:rPr>
            </w:pPr>
          </w:p>
        </w:tc>
        <w:tc>
          <w:tcPr>
            <w:tcW w:w="136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6"/>
        </w:trPr>
        <w:tc>
          <w:tcPr>
            <w:tcW w:w="1220" w:type="dxa"/>
            <w:vAlign w:val="bottom"/>
          </w:tcPr>
          <w:p>
            <w:pPr>
              <w:spacing w:after="0"/>
              <w:rPr>
                <w:sz w:val="24"/>
                <w:szCs w:val="24"/>
                <w:color w:val="auto"/>
              </w:rPr>
            </w:pPr>
          </w:p>
        </w:tc>
        <w:tc>
          <w:tcPr>
            <w:tcW w:w="1360" w:type="dxa"/>
            <w:vAlign w:val="bottom"/>
          </w:tcPr>
          <w:p>
            <w:pPr>
              <w:spacing w:after="0"/>
              <w:rPr>
                <w:sz w:val="24"/>
                <w:szCs w:val="24"/>
                <w:color w:val="auto"/>
              </w:rPr>
            </w:pPr>
          </w:p>
        </w:tc>
        <w:tc>
          <w:tcPr>
            <w:tcW w:w="1460" w:type="dxa"/>
            <w:vAlign w:val="bottom"/>
          </w:tcPr>
          <w:p>
            <w:pPr>
              <w:spacing w:after="0"/>
              <w:rPr>
                <w:sz w:val="24"/>
                <w:szCs w:val="24"/>
                <w:color w:val="auto"/>
              </w:rPr>
            </w:pP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6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8"/>
              </w:rPr>
              <w:t>Gift?</w:t>
            </w:r>
          </w:p>
        </w:tc>
        <w:tc>
          <w:tcPr>
            <w:tcW w:w="920" w:type="dxa"/>
            <w:vAlign w:val="bottom"/>
          </w:tcPr>
          <w:p>
            <w:pPr>
              <w:spacing w:after="0"/>
              <w:rPr>
                <w:sz w:val="24"/>
                <w:szCs w:val="24"/>
                <w:color w:val="auto"/>
              </w:rPr>
            </w:pPr>
          </w:p>
        </w:tc>
        <w:tc>
          <w:tcPr>
            <w:tcW w:w="1220" w:type="dxa"/>
            <w:vAlign w:val="bottom"/>
          </w:tcPr>
          <w:p>
            <w:pPr>
              <w:spacing w:after="0"/>
              <w:rPr>
                <w:sz w:val="24"/>
                <w:szCs w:val="24"/>
                <w:color w:val="auto"/>
              </w:rPr>
            </w:pPr>
          </w:p>
        </w:tc>
        <w:tc>
          <w:tcPr>
            <w:tcW w:w="1120" w:type="dxa"/>
            <w:vAlign w:val="bottom"/>
          </w:tcPr>
          <w:p>
            <w:pPr>
              <w:spacing w:after="0"/>
              <w:rPr>
                <w:sz w:val="24"/>
                <w:szCs w:val="24"/>
                <w:color w:val="auto"/>
              </w:rPr>
            </w:pPr>
          </w:p>
        </w:tc>
        <w:tc>
          <w:tcPr>
            <w:tcW w:w="1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71"/>
        </w:trPr>
        <w:tc>
          <w:tcPr>
            <w:tcW w:w="12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820" w:type="dxa"/>
            <w:vAlign w:val="bottom"/>
            <w:gridSpan w:val="2"/>
            <w:vMerge w:val="restart"/>
          </w:tcPr>
          <w:p>
            <w:pPr>
              <w:ind w:left="240"/>
              <w:spacing w:after="0"/>
              <w:rPr>
                <w:sz w:val="20"/>
                <w:szCs w:val="20"/>
                <w:color w:val="auto"/>
              </w:rPr>
            </w:pPr>
            <w:r>
              <w:rPr>
                <w:rFonts w:ascii="Times New Roman" w:cs="Times New Roman" w:eastAsia="Times New Roman" w:hAnsi="Times New Roman"/>
                <w:sz w:val="22"/>
                <w:szCs w:val="22"/>
                <w:color w:val="auto"/>
              </w:rPr>
              <w:t>06/05/2023 RSU</w:t>
            </w:r>
          </w:p>
        </w:tc>
        <w:tc>
          <w:tcPr>
            <w:tcW w:w="1560" w:type="dxa"/>
            <w:vAlign w:val="bottom"/>
            <w:vMerge w:val="restart"/>
          </w:tcPr>
          <w:p>
            <w:pPr>
              <w:ind w:left="160"/>
              <w:spacing w:after="0"/>
              <w:rPr>
                <w:sz w:val="20"/>
                <w:szCs w:val="20"/>
                <w:color w:val="auto"/>
              </w:rPr>
            </w:pPr>
            <w:r>
              <w:rPr>
                <w:rFonts w:ascii="Times New Roman" w:cs="Times New Roman" w:eastAsia="Times New Roman" w:hAnsi="Times New Roman"/>
                <w:sz w:val="22"/>
                <w:szCs w:val="22"/>
                <w:color w:val="auto"/>
              </w:rPr>
              <w:t>Issuer</w:t>
            </w:r>
          </w:p>
        </w:tc>
        <w:tc>
          <w:tcPr>
            <w:tcW w:w="600" w:type="dxa"/>
            <w:vAlign w:val="bottom"/>
          </w:tcPr>
          <w:p>
            <w:pPr>
              <w:spacing w:after="0"/>
              <w:rPr>
                <w:sz w:val="23"/>
                <w:szCs w:val="23"/>
                <w:color w:val="auto"/>
              </w:rPr>
            </w:pPr>
          </w:p>
        </w:tc>
        <w:tc>
          <w:tcPr>
            <w:tcW w:w="920" w:type="dxa"/>
            <w:vAlign w:val="bottom"/>
          </w:tcPr>
          <w:p>
            <w:pPr>
              <w:spacing w:after="0"/>
              <w:rPr>
                <w:sz w:val="23"/>
                <w:szCs w:val="23"/>
                <w:color w:val="auto"/>
              </w:rPr>
            </w:pPr>
          </w:p>
        </w:tc>
        <w:tc>
          <w:tcPr>
            <w:tcW w:w="1220" w:type="dxa"/>
            <w:vAlign w:val="bottom"/>
            <w:vMerge w:val="restart"/>
          </w:tcPr>
          <w:p>
            <w:pPr>
              <w:jc w:val="right"/>
              <w:ind w:right="752"/>
              <w:spacing w:after="0"/>
              <w:rPr>
                <w:sz w:val="20"/>
                <w:szCs w:val="20"/>
                <w:color w:val="auto"/>
              </w:rPr>
            </w:pPr>
            <w:r>
              <w:rPr>
                <w:rFonts w:ascii="Times New Roman" w:cs="Times New Roman" w:eastAsia="Times New Roman" w:hAnsi="Times New Roman"/>
                <w:sz w:val="22"/>
                <w:szCs w:val="22"/>
                <w:color w:val="auto"/>
              </w:rPr>
              <w:t>216</w:t>
            </w:r>
          </w:p>
        </w:tc>
        <w:tc>
          <w:tcPr>
            <w:tcW w:w="112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06/05/2023</w:t>
            </w:r>
          </w:p>
        </w:tc>
        <w:tc>
          <w:tcPr>
            <w:tcW w:w="13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Equity</w:t>
            </w:r>
          </w:p>
        </w:tc>
        <w:tc>
          <w:tcPr>
            <w:tcW w:w="0" w:type="dxa"/>
            <w:vAlign w:val="bottom"/>
          </w:tcPr>
          <w:p>
            <w:pPr>
              <w:spacing w:after="0"/>
              <w:rPr>
                <w:sz w:val="1"/>
                <w:szCs w:val="1"/>
                <w:color w:val="auto"/>
              </w:rPr>
            </w:pPr>
          </w:p>
        </w:tc>
      </w:tr>
      <w:tr>
        <w:trPr>
          <w:trHeight w:val="282"/>
        </w:trPr>
        <w:tc>
          <w:tcPr>
            <w:tcW w:w="1220" w:type="dxa"/>
            <w:vAlign w:val="bottom"/>
            <w:vMerge w:val="continue"/>
          </w:tcPr>
          <w:p>
            <w:pPr>
              <w:spacing w:after="0"/>
              <w:rPr>
                <w:sz w:val="24"/>
                <w:szCs w:val="24"/>
                <w:color w:val="auto"/>
              </w:rPr>
            </w:pPr>
          </w:p>
        </w:tc>
        <w:tc>
          <w:tcPr>
            <w:tcW w:w="2820" w:type="dxa"/>
            <w:vAlign w:val="bottom"/>
            <w:gridSpan w:val="2"/>
            <w:vMerge w:val="continue"/>
          </w:tcPr>
          <w:p>
            <w:pPr>
              <w:spacing w:after="0"/>
              <w:rPr>
                <w:sz w:val="24"/>
                <w:szCs w:val="24"/>
                <w:color w:val="auto"/>
              </w:rPr>
            </w:pPr>
          </w:p>
        </w:tc>
        <w:tc>
          <w:tcPr>
            <w:tcW w:w="1560" w:type="dxa"/>
            <w:vAlign w:val="bottom"/>
            <w:vMerge w:val="continue"/>
          </w:tcPr>
          <w:p>
            <w:pPr>
              <w:spacing w:after="0"/>
              <w:rPr>
                <w:sz w:val="24"/>
                <w:szCs w:val="24"/>
                <w:color w:val="auto"/>
              </w:rPr>
            </w:pPr>
          </w:p>
        </w:tc>
        <w:tc>
          <w:tcPr>
            <w:tcW w:w="60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1220" w:type="dxa"/>
            <w:vAlign w:val="bottom"/>
            <w:vMerge w:val="continue"/>
          </w:tcPr>
          <w:p>
            <w:pPr>
              <w:spacing w:after="0"/>
              <w:rPr>
                <w:sz w:val="24"/>
                <w:szCs w:val="24"/>
                <w:color w:val="auto"/>
              </w:rPr>
            </w:pPr>
          </w:p>
        </w:tc>
        <w:tc>
          <w:tcPr>
            <w:tcW w:w="1120" w:type="dxa"/>
            <w:vAlign w:val="bottom"/>
            <w:vMerge w:val="continue"/>
          </w:tcPr>
          <w:p>
            <w:pPr>
              <w:spacing w:after="0"/>
              <w:rPr>
                <w:sz w:val="24"/>
                <w:szCs w:val="24"/>
                <w:color w:val="auto"/>
              </w:rPr>
            </w:pPr>
          </w:p>
        </w:tc>
        <w:tc>
          <w:tcPr>
            <w:tcW w:w="13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Compensation</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3639820</wp:posOffset>
            </wp:positionH>
            <wp:positionV relativeFrom="paragraph">
              <wp:posOffset>-229870</wp:posOffset>
            </wp:positionV>
            <wp:extent cx="128905" cy="128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224" w:lineRule="exact"/>
        <w:rPr>
          <w:sz w:val="20"/>
          <w:szCs w:val="20"/>
          <w:color w:val="auto"/>
        </w:rPr>
      </w:pPr>
    </w:p>
    <w:p>
      <w:pPr>
        <w:jc w:val="both"/>
        <w:ind w:firstLine="8"/>
        <w:spacing w:after="0" w:line="239" w:lineRule="auto"/>
        <w:tabs>
          <w:tab w:leader="none" w:pos="169" w:val="left"/>
        </w:tabs>
        <w:numPr>
          <w:ilvl w:val="0"/>
          <w:numId w:val="1"/>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39" w:lineRule="exact"/>
        <w:rPr>
          <w:sz w:val="20"/>
          <w:szCs w:val="20"/>
          <w:color w:val="auto"/>
        </w:rPr>
      </w:pPr>
    </w:p>
    <w:tbl>
      <w:tblPr>
        <w:tblLayout w:type="fixed"/>
        <w:tblInd w:w="40" w:type="dxa"/>
        <w:tblCellMar>
          <w:top w:w="0" w:type="dxa"/>
          <w:left w:w="0" w:type="dxa"/>
          <w:bottom w:w="0" w:type="dxa"/>
          <w:right w:w="0" w:type="dxa"/>
        </w:tblCellMar>
      </w:tblPr>
      <w:tr>
        <w:trPr>
          <w:trHeight w:val="253"/>
        </w:trPr>
        <w:tc>
          <w:tcPr>
            <w:tcW w:w="3460" w:type="dxa"/>
            <w:vAlign w:val="bottom"/>
          </w:tcPr>
          <w:p>
            <w:pPr>
              <w:spacing w:after="0"/>
              <w:rPr>
                <w:sz w:val="22"/>
                <w:szCs w:val="22"/>
                <w:color w:val="auto"/>
              </w:rPr>
            </w:pPr>
          </w:p>
        </w:tc>
        <w:tc>
          <w:tcPr>
            <w:tcW w:w="3400" w:type="dxa"/>
            <w:vAlign w:val="bottom"/>
          </w:tcPr>
          <w:p>
            <w:pPr>
              <w:spacing w:after="0"/>
              <w:rPr>
                <w:sz w:val="22"/>
                <w:szCs w:val="22"/>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Date of</w:t>
            </w:r>
          </w:p>
        </w:tc>
        <w:tc>
          <w:tcPr>
            <w:tcW w:w="128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Amount of</w:t>
            </w: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22"/>
        </w:trPr>
        <w:tc>
          <w:tcPr>
            <w:tcW w:w="3460" w:type="dxa"/>
            <w:vAlign w:val="bottom"/>
            <w:vMerge w:val="restart"/>
          </w:tcPr>
          <w:p>
            <w:pPr>
              <w:ind w:left="50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 Seller</w:t>
            </w:r>
          </w:p>
        </w:tc>
        <w:tc>
          <w:tcPr>
            <w:tcW w:w="3400" w:type="dxa"/>
            <w:vAlign w:val="bottom"/>
            <w:vMerge w:val="restart"/>
          </w:tcPr>
          <w:p>
            <w:pPr>
              <w:ind w:left="920"/>
              <w:spacing w:after="0" w:line="243" w:lineRule="exact"/>
              <w:rPr>
                <w:sz w:val="20"/>
                <w:szCs w:val="20"/>
                <w:color w:val="auto"/>
              </w:rPr>
            </w:pPr>
            <w:r>
              <w:rPr>
                <w:rFonts w:ascii="Times New Roman" w:cs="Times New Roman" w:eastAsia="Times New Roman" w:hAnsi="Times New Roman"/>
                <w:sz w:val="22"/>
                <w:szCs w:val="22"/>
                <w:b w:val="1"/>
                <w:bCs w:val="1"/>
                <w:color w:val="auto"/>
              </w:rPr>
              <w:t>Title of Securities Sold</w:t>
            </w:r>
          </w:p>
        </w:tc>
        <w:tc>
          <w:tcPr>
            <w:tcW w:w="1400" w:type="dxa"/>
            <w:vAlign w:val="bottom"/>
            <w:vMerge w:val="continue"/>
          </w:tcPr>
          <w:p>
            <w:pPr>
              <w:spacing w:after="0"/>
              <w:rPr>
                <w:sz w:val="10"/>
                <w:szCs w:val="10"/>
                <w:color w:val="auto"/>
              </w:rPr>
            </w:pPr>
          </w:p>
        </w:tc>
        <w:tc>
          <w:tcPr>
            <w:tcW w:w="128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Securities</w:t>
            </w:r>
          </w:p>
        </w:tc>
        <w:tc>
          <w:tcPr>
            <w:tcW w:w="1580" w:type="dxa"/>
            <w:vAlign w:val="bottom"/>
            <w:vMerge w:val="restart"/>
          </w:tcPr>
          <w:p>
            <w:pPr>
              <w:jc w:val="right"/>
              <w:spacing w:after="0" w:line="243" w:lineRule="exact"/>
              <w:rPr>
                <w:sz w:val="20"/>
                <w:szCs w:val="20"/>
                <w:color w:val="auto"/>
              </w:rPr>
            </w:pPr>
            <w:r>
              <w:rPr>
                <w:rFonts w:ascii="Times New Roman" w:cs="Times New Roman" w:eastAsia="Times New Roman" w:hAnsi="Times New Roman"/>
                <w:sz w:val="22"/>
                <w:szCs w:val="22"/>
                <w:b w:val="1"/>
                <w:bCs w:val="1"/>
                <w:color w:val="auto"/>
              </w:rPr>
              <w:t>Gross Proceeds</w:t>
            </w:r>
          </w:p>
        </w:tc>
        <w:tc>
          <w:tcPr>
            <w:tcW w:w="0" w:type="dxa"/>
            <w:vAlign w:val="bottom"/>
          </w:tcPr>
          <w:p>
            <w:pPr>
              <w:spacing w:after="0"/>
              <w:rPr>
                <w:sz w:val="1"/>
                <w:szCs w:val="1"/>
                <w:color w:val="auto"/>
              </w:rPr>
            </w:pPr>
          </w:p>
        </w:tc>
      </w:tr>
      <w:tr>
        <w:trPr>
          <w:trHeight w:val="122"/>
        </w:trPr>
        <w:tc>
          <w:tcPr>
            <w:tcW w:w="3460" w:type="dxa"/>
            <w:vAlign w:val="bottom"/>
            <w:vMerge w:val="continue"/>
          </w:tcPr>
          <w:p>
            <w:pPr>
              <w:spacing w:after="0"/>
              <w:rPr>
                <w:sz w:val="10"/>
                <w:szCs w:val="10"/>
                <w:color w:val="auto"/>
              </w:rPr>
            </w:pPr>
          </w:p>
        </w:tc>
        <w:tc>
          <w:tcPr>
            <w:tcW w:w="3400" w:type="dxa"/>
            <w:vAlign w:val="bottom"/>
            <w:vMerge w:val="continue"/>
          </w:tcPr>
          <w:p>
            <w:pPr>
              <w:spacing w:after="0"/>
              <w:rPr>
                <w:sz w:val="10"/>
                <w:szCs w:val="10"/>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Sale</w:t>
            </w:r>
          </w:p>
        </w:tc>
        <w:tc>
          <w:tcPr>
            <w:tcW w:w="1280" w:type="dxa"/>
            <w:vAlign w:val="bottom"/>
            <w:vMerge w:val="continue"/>
          </w:tcPr>
          <w:p>
            <w:pPr>
              <w:spacing w:after="0"/>
              <w:rPr>
                <w:sz w:val="10"/>
                <w:szCs w:val="10"/>
                <w:color w:val="auto"/>
              </w:rPr>
            </w:pPr>
          </w:p>
        </w:tc>
        <w:tc>
          <w:tcPr>
            <w:tcW w:w="158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65"/>
        </w:trPr>
        <w:tc>
          <w:tcPr>
            <w:tcW w:w="3460" w:type="dxa"/>
            <w:vAlign w:val="bottom"/>
          </w:tcPr>
          <w:p>
            <w:pPr>
              <w:spacing w:after="0"/>
              <w:rPr>
                <w:sz w:val="14"/>
                <w:szCs w:val="14"/>
                <w:color w:val="auto"/>
              </w:rPr>
            </w:pPr>
          </w:p>
        </w:tc>
        <w:tc>
          <w:tcPr>
            <w:tcW w:w="3400" w:type="dxa"/>
            <w:vAlign w:val="bottom"/>
          </w:tcPr>
          <w:p>
            <w:pPr>
              <w:spacing w:after="0"/>
              <w:rPr>
                <w:sz w:val="14"/>
                <w:szCs w:val="14"/>
                <w:color w:val="auto"/>
              </w:rPr>
            </w:pPr>
          </w:p>
        </w:tc>
        <w:tc>
          <w:tcPr>
            <w:tcW w:w="1400" w:type="dxa"/>
            <w:vAlign w:val="bottom"/>
            <w:vMerge w:val="continue"/>
          </w:tcPr>
          <w:p>
            <w:pPr>
              <w:spacing w:after="0"/>
              <w:rPr>
                <w:sz w:val="14"/>
                <w:szCs w:val="14"/>
                <w:color w:val="auto"/>
              </w:rPr>
            </w:pPr>
          </w:p>
        </w:tc>
        <w:tc>
          <w:tcPr>
            <w:tcW w:w="128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Sold</w:t>
            </w:r>
          </w:p>
        </w:tc>
        <w:tc>
          <w:tcPr>
            <w:tcW w:w="15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22"/>
        </w:trPr>
        <w:tc>
          <w:tcPr>
            <w:tcW w:w="3460" w:type="dxa"/>
            <w:vAlign w:val="bottom"/>
          </w:tcPr>
          <w:p>
            <w:pPr>
              <w:spacing w:after="0"/>
              <w:rPr>
                <w:sz w:val="10"/>
                <w:szCs w:val="10"/>
                <w:color w:val="auto"/>
              </w:rPr>
            </w:pPr>
          </w:p>
        </w:tc>
        <w:tc>
          <w:tcPr>
            <w:tcW w:w="3400" w:type="dxa"/>
            <w:vAlign w:val="bottom"/>
          </w:tcPr>
          <w:p>
            <w:pPr>
              <w:spacing w:after="0"/>
              <w:rPr>
                <w:sz w:val="10"/>
                <w:szCs w:val="10"/>
                <w:color w:val="auto"/>
              </w:rPr>
            </w:pPr>
          </w:p>
        </w:tc>
        <w:tc>
          <w:tcPr>
            <w:tcW w:w="1400" w:type="dxa"/>
            <w:vAlign w:val="bottom"/>
          </w:tcPr>
          <w:p>
            <w:pPr>
              <w:spacing w:after="0"/>
              <w:rPr>
                <w:sz w:val="10"/>
                <w:szCs w:val="10"/>
                <w:color w:val="auto"/>
              </w:rPr>
            </w:pPr>
          </w:p>
        </w:tc>
        <w:tc>
          <w:tcPr>
            <w:tcW w:w="1280" w:type="dxa"/>
            <w:vAlign w:val="bottom"/>
            <w:vMerge w:val="continue"/>
          </w:tcPr>
          <w:p>
            <w:pPr>
              <w:spacing w:after="0"/>
              <w:rPr>
                <w:sz w:val="10"/>
                <w:szCs w:val="10"/>
                <w:color w:val="auto"/>
              </w:rPr>
            </w:pPr>
          </w:p>
        </w:tc>
        <w:tc>
          <w:tcPr>
            <w:tcW w:w="158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3460" w:type="dxa"/>
            <w:vAlign w:val="bottom"/>
          </w:tcPr>
          <w:p>
            <w:pPr>
              <w:spacing w:after="0"/>
              <w:rPr>
                <w:sz w:val="20"/>
                <w:szCs w:val="20"/>
                <w:color w:val="auto"/>
              </w:rPr>
            </w:pPr>
            <w:r>
              <w:rPr>
                <w:rFonts w:ascii="Times New Roman" w:cs="Times New Roman" w:eastAsia="Times New Roman" w:hAnsi="Times New Roman"/>
                <w:sz w:val="22"/>
                <w:szCs w:val="22"/>
                <w:color w:val="auto"/>
              </w:rPr>
              <w:t>ANDREW KANG</w:t>
            </w:r>
          </w:p>
        </w:tc>
        <w:tc>
          <w:tcPr>
            <w:tcW w:w="340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128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460" w:type="dxa"/>
            <w:vAlign w:val="bottom"/>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400" w:type="dxa"/>
            <w:vAlign w:val="bottom"/>
          </w:tcPr>
          <w:p>
            <w:pPr>
              <w:ind w:left="16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2"/>
          </w:tcPr>
          <w:p>
            <w:pPr>
              <w:jc w:val="right"/>
              <w:ind w:right="812"/>
              <w:spacing w:after="0" w:line="243" w:lineRule="exact"/>
              <w:rPr>
                <w:sz w:val="20"/>
                <w:szCs w:val="20"/>
                <w:color w:val="auto"/>
              </w:rPr>
            </w:pPr>
            <w:r>
              <w:rPr>
                <w:rFonts w:ascii="Times New Roman" w:cs="Times New Roman" w:eastAsia="Times New Roman" w:hAnsi="Times New Roman"/>
                <w:sz w:val="22"/>
                <w:szCs w:val="22"/>
                <w:color w:val="auto"/>
              </w:rPr>
              <w:t>06/11/2024 561</w:t>
            </w:r>
          </w:p>
        </w:tc>
        <w:tc>
          <w:tcPr>
            <w:tcW w:w="1580" w:type="dxa"/>
            <w:vAlign w:val="bottom"/>
          </w:tcPr>
          <w:p>
            <w:pPr>
              <w:jc w:val="right"/>
              <w:ind w:right="712"/>
              <w:spacing w:after="0" w:line="243" w:lineRule="exact"/>
              <w:rPr>
                <w:sz w:val="20"/>
                <w:szCs w:val="20"/>
                <w:color w:val="auto"/>
              </w:rPr>
            </w:pPr>
            <w:r>
              <w:rPr>
                <w:rFonts w:ascii="Times New Roman" w:cs="Times New Roman" w:eastAsia="Times New Roman" w:hAnsi="Times New Roman"/>
                <w:sz w:val="22"/>
                <w:szCs w:val="22"/>
                <w:color w:val="auto"/>
              </w:rPr>
              <w:t>863940</w:t>
            </w:r>
          </w:p>
        </w:tc>
        <w:tc>
          <w:tcPr>
            <w:tcW w:w="0" w:type="dxa"/>
            <w:vAlign w:val="bottom"/>
          </w:tcPr>
          <w:p>
            <w:pPr>
              <w:spacing w:after="0"/>
              <w:rPr>
                <w:sz w:val="1"/>
                <w:szCs w:val="1"/>
                <w:color w:val="auto"/>
              </w:rPr>
            </w:pPr>
          </w:p>
        </w:tc>
      </w:tr>
      <w:tr>
        <w:trPr>
          <w:trHeight w:val="282"/>
        </w:trPr>
        <w:tc>
          <w:tcPr>
            <w:tcW w:w="346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  22182</w:t>
            </w:r>
          </w:p>
        </w:tc>
        <w:tc>
          <w:tcPr>
            <w:tcW w:w="340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7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ectPr>
          <w:pgSz w:w="11900" w:h="16838" w:orient="portrait"/>
          <w:cols w:equalWidth="0" w:num="1">
            <w:col w:w="11240"/>
          </w:cols>
          <w:pgMar w:left="320" w:top="98" w:right="339" w:bottom="144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9"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1"/>
          <w:szCs w:val="21"/>
          <w:color w:val="auto"/>
        </w:rPr>
        <w:t>Remarks</w:t>
      </w:r>
    </w:p>
    <w:p>
      <w:pPr>
        <w:spacing w:after="0" w:line="200" w:lineRule="exact"/>
        <w:rPr>
          <w:sz w:val="20"/>
          <w:szCs w:val="20"/>
          <w:color w:val="auto"/>
        </w:rPr>
      </w:pPr>
    </w:p>
    <w:p>
      <w:pPr>
        <w:spacing w:after="0" w:line="342" w:lineRule="exact"/>
        <w:rPr>
          <w:sz w:val="20"/>
          <w:szCs w:val="20"/>
          <w:color w:val="auto"/>
        </w:rPr>
      </w:pPr>
    </w:p>
    <w:p>
      <w:pPr>
        <w:ind w:left="40" w:right="120"/>
        <w:spacing w:after="0" w:line="253" w:lineRule="auto"/>
        <w:rPr>
          <w:sz w:val="20"/>
          <w:szCs w:val="20"/>
          <w:color w:val="auto"/>
        </w:rPr>
      </w:pPr>
      <w:r>
        <w:rPr>
          <w:rFonts w:ascii="Times New Roman" w:cs="Times New Roman" w:eastAsia="Times New Roman" w:hAnsi="Times New Roman"/>
          <w:sz w:val="22"/>
          <w:szCs w:val="22"/>
          <w:color w:val="auto"/>
        </w:rPr>
        <w:t>Date of Notice</w:t>
      </w:r>
    </w:p>
    <w:p>
      <w:pPr>
        <w:spacing w:after="0" w:line="20" w:lineRule="exact"/>
        <w:rPr>
          <w:sz w:val="20"/>
          <w:szCs w:val="20"/>
          <w:color w:val="auto"/>
        </w:rPr>
      </w:pPr>
      <w:r>
        <w:rPr>
          <w:sz w:val="20"/>
          <w:szCs w:val="20"/>
          <w:color w:val="auto"/>
        </w:rPr>
        <w:br w:type="column"/>
      </w:r>
    </w:p>
    <w:p>
      <w:pPr>
        <w:spacing w:after="0" w:line="333" w:lineRule="exact"/>
        <w:rPr>
          <w:sz w:val="20"/>
          <w:szCs w:val="20"/>
          <w:color w:val="auto"/>
        </w:rPr>
      </w:pPr>
    </w:p>
    <w:p>
      <w:pPr>
        <w:ind w:right="140"/>
        <w:spacing w:after="0" w:line="238" w:lineRule="auto"/>
        <w:rPr>
          <w:sz w:val="20"/>
          <w:szCs w:val="20"/>
          <w:color w:val="auto"/>
        </w:rPr>
      </w:pPr>
      <w:r>
        <w:rPr>
          <w:rFonts w:ascii="Times New Roman" w:cs="Times New Roman" w:eastAsia="Times New Roman" w:hAnsi="Times New Roman"/>
          <w:sz w:val="22"/>
          <w:szCs w:val="22"/>
          <w:color w:val="auto"/>
        </w:rPr>
        <w:t>The disposition of the shares reported on this form was made solely to permit the stockholder to pay the tax withholding obligation due upon vesting of the restricted stock units on June 5, 2024 and settlement of such restricted stock units on June 17, 2024. Additionally, the disposition of shares on June 11, 2024 was made solely to permit the stockholder to pay the tax withholding obligation due upon vesting of the restricted stock units on May 18, 2024 and settlement of such restricted stock units on June 11, 2024.</w:t>
      </w:r>
    </w:p>
    <w:p>
      <w:pPr>
        <w:spacing w:after="0" w:line="136"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06/20/2024</w:t>
      </w:r>
    </w:p>
    <w:p>
      <w:pPr>
        <w:spacing w:after="0" w:line="159" w:lineRule="exact"/>
        <w:rPr>
          <w:sz w:val="20"/>
          <w:szCs w:val="20"/>
          <w:color w:val="auto"/>
        </w:rPr>
      </w:pPr>
    </w:p>
    <w:p>
      <w:pPr>
        <w:sectPr>
          <w:pgSz w:w="11900" w:h="16838" w:orient="portrait"/>
          <w:cols w:equalWidth="0" w:num="2">
            <w:col w:w="820" w:space="120"/>
            <w:col w:w="10300"/>
          </w:cols>
          <w:pgMar w:left="320" w:top="98" w:right="339" w:bottom="1440" w:gutter="0" w:footer="0" w:header="0"/>
          <w:type w:val="continuous"/>
        </w:sect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p>
      <w:pPr>
        <w:spacing w:after="0" w:line="334"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Signature /s/ Andrew Kang</w:t>
      </w:r>
    </w:p>
    <w:p>
      <w:pPr>
        <w:spacing w:after="0" w:line="38" w:lineRule="exact"/>
        <w:rPr>
          <w:sz w:val="20"/>
          <w:szCs w:val="20"/>
          <w:color w:val="auto"/>
        </w:rPr>
      </w:pPr>
    </w:p>
    <w:p>
      <w:pPr>
        <w:ind w:left="200"/>
        <w:spacing w:after="0"/>
        <w:rPr>
          <w:sz w:val="20"/>
          <w:szCs w:val="20"/>
          <w:color w:val="auto"/>
        </w:rPr>
      </w:pPr>
      <w:r>
        <w:rPr>
          <w:rFonts w:ascii="Times New Roman" w:cs="Times New Roman" w:eastAsia="Times New Roman" w:hAnsi="Times New Roman"/>
          <w:sz w:val="21"/>
          <w:szCs w:val="21"/>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98" w:right="339" w:bottom="1440"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2024-06-20T21:09:57Z</dcterms:created>
  <dcterms:modified xsi:type="dcterms:W3CDTF">2024-06-20T21:09:57Z</dcterms:modified>
</cp:coreProperties>
</file>